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E30" w:rsidRDefault="000A67DB" w:rsidP="000A67DB">
      <w:pPr>
        <w:jc w:val="center"/>
        <w:rPr>
          <w:rFonts w:ascii="Arial" w:hAnsi="Arial" w:cs="Arial"/>
          <w:b/>
          <w:i/>
          <w:color w:val="9BBB59" w:themeColor="accent3"/>
          <w:sz w:val="72"/>
          <w:szCs w:val="72"/>
          <w:lang w:val="uk-UA"/>
        </w:rPr>
      </w:pPr>
      <w:r>
        <w:rPr>
          <w:rFonts w:ascii="Arial" w:hAnsi="Arial" w:cs="Arial"/>
          <w:b/>
          <w:i/>
          <w:color w:val="9BBB59" w:themeColor="accent3"/>
          <w:sz w:val="72"/>
          <w:szCs w:val="72"/>
          <w:lang w:val="ru-RU"/>
        </w:rPr>
        <w:t>З історі</w:t>
      </w:r>
      <w:r>
        <w:rPr>
          <w:rFonts w:ascii="Arial" w:hAnsi="Arial" w:cs="Arial"/>
          <w:b/>
          <w:i/>
          <w:color w:val="9BBB59" w:themeColor="accent3"/>
          <w:sz w:val="72"/>
          <w:szCs w:val="72"/>
          <w:lang w:val="uk-UA"/>
        </w:rPr>
        <w:t>ї</w:t>
      </w:r>
      <w:r w:rsidRPr="000A67DB">
        <w:rPr>
          <w:rFonts w:ascii="Arial" w:hAnsi="Arial" w:cs="Arial"/>
          <w:b/>
          <w:i/>
          <w:color w:val="9BBB59" w:themeColor="accent3"/>
          <w:sz w:val="72"/>
          <w:szCs w:val="72"/>
          <w:lang w:val="ru-RU"/>
        </w:rPr>
        <w:t xml:space="preserve"> </w:t>
      </w:r>
      <w:r w:rsidR="00310E30">
        <w:rPr>
          <w:rFonts w:ascii="Arial" w:hAnsi="Arial" w:cs="Arial"/>
          <w:b/>
          <w:i/>
          <w:color w:val="9BBB59" w:themeColor="accent3"/>
          <w:sz w:val="72"/>
          <w:szCs w:val="72"/>
          <w:lang w:val="ru-RU"/>
        </w:rPr>
        <w:t>кам</w:t>
      </w:r>
      <w:r w:rsidR="00310E30">
        <w:rPr>
          <w:rFonts w:ascii="Arial" w:hAnsi="Arial" w:cs="Arial"/>
          <w:b/>
          <w:i/>
          <w:color w:val="9BBB59" w:themeColor="accent3"/>
          <w:sz w:val="72"/>
          <w:szCs w:val="72"/>
        </w:rPr>
        <w:t>’</w:t>
      </w:r>
      <w:r w:rsidR="00310E30">
        <w:rPr>
          <w:rFonts w:ascii="Arial" w:hAnsi="Arial" w:cs="Arial"/>
          <w:b/>
          <w:i/>
          <w:color w:val="9BBB59" w:themeColor="accent3"/>
          <w:sz w:val="72"/>
          <w:szCs w:val="72"/>
          <w:lang w:val="uk-UA"/>
        </w:rPr>
        <w:t>яних робіт</w:t>
      </w:r>
    </w:p>
    <w:p w:rsidR="000A67DB" w:rsidRPr="00A55105" w:rsidRDefault="000A67DB" w:rsidP="000A67DB">
      <w:pPr>
        <w:jc w:val="center"/>
        <w:rPr>
          <w:rFonts w:ascii="Arial" w:hAnsi="Arial" w:cs="Arial"/>
          <w:i/>
          <w:color w:val="000000" w:themeColor="text1"/>
          <w:sz w:val="24"/>
          <w:szCs w:val="24"/>
          <w:lang w:val="ru-RU"/>
        </w:rPr>
      </w:pPr>
      <w:r w:rsidRPr="00A55105">
        <w:rPr>
          <w:rFonts w:ascii="Arial" w:hAnsi="Arial" w:cs="Arial"/>
          <w:i/>
          <w:color w:val="000000" w:themeColor="text1"/>
          <w:sz w:val="24"/>
          <w:szCs w:val="24"/>
          <w:lang w:val="ru-RU"/>
        </w:rPr>
        <w:t xml:space="preserve">«І сказали один одному: наробимо цегли і обпалимо вогнем. </w:t>
      </w:r>
    </w:p>
    <w:p w:rsidR="000A67DB" w:rsidRPr="000A67DB" w:rsidRDefault="000A67DB" w:rsidP="000A67DB">
      <w:pPr>
        <w:jc w:val="center"/>
        <w:rPr>
          <w:rFonts w:ascii="Arial" w:hAnsi="Arial" w:cs="Arial"/>
          <w:i/>
          <w:color w:val="000000" w:themeColor="text1"/>
          <w:sz w:val="24"/>
          <w:szCs w:val="24"/>
          <w:lang w:val="ru-RU"/>
        </w:rPr>
      </w:pPr>
      <w:r>
        <w:rPr>
          <w:rFonts w:ascii="Arial" w:hAnsi="Arial" w:cs="Arial"/>
          <w:i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-422910</wp:posOffset>
            </wp:positionH>
            <wp:positionV relativeFrom="paragraph">
              <wp:posOffset>277495</wp:posOffset>
            </wp:positionV>
            <wp:extent cx="2447925" cy="2667000"/>
            <wp:effectExtent l="19050" t="0" r="9525" b="0"/>
            <wp:wrapTight wrapText="bothSides">
              <wp:wrapPolygon edited="0">
                <wp:start x="-168" y="0"/>
                <wp:lineTo x="-168" y="21446"/>
                <wp:lineTo x="21684" y="21446"/>
                <wp:lineTo x="21684" y="0"/>
                <wp:lineTo x="-168" y="0"/>
              </wp:wrapPolygon>
            </wp:wrapTight>
            <wp:docPr id="54" name="Рисунок 54" descr="http://prof.labor.ru/bricklayer/media/activity_content.png">
              <a:hlinkClick xmlns:a="http://schemas.openxmlformats.org/drawingml/2006/main" r:id="rId4" tooltip="&quot;Откры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prof.labor.ru/bricklayer/media/activity_content.png">
                      <a:hlinkClick r:id="rId4" tooltip="&quot;Откры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5105">
        <w:rPr>
          <w:rFonts w:ascii="Arial" w:hAnsi="Arial" w:cs="Arial"/>
          <w:i/>
          <w:color w:val="000000" w:themeColor="text1"/>
          <w:sz w:val="24"/>
          <w:szCs w:val="24"/>
          <w:lang w:val="ru-RU"/>
        </w:rPr>
        <w:t>І стала у них цегла замість каменів»(Старий завіт. Буття. Гл. 11-3).</w:t>
      </w:r>
    </w:p>
    <w:p w:rsidR="000A67DB" w:rsidRPr="000A67DB" w:rsidRDefault="000A67DB" w:rsidP="000A67DB">
      <w:pPr>
        <w:rPr>
          <w:rFonts w:ascii="Arial" w:hAnsi="Arial" w:cs="Arial"/>
          <w:i/>
          <w:color w:val="E36C0A" w:themeColor="accent6" w:themeShade="BF"/>
          <w:sz w:val="40"/>
          <w:szCs w:val="40"/>
          <w:lang w:val="ru-RU"/>
        </w:rPr>
      </w:pPr>
      <w:r w:rsidRPr="000A67DB">
        <w:rPr>
          <w:rFonts w:ascii="Arial" w:hAnsi="Arial" w:cs="Arial"/>
          <w:sz w:val="40"/>
          <w:szCs w:val="40"/>
          <w:lang w:val="ru-RU"/>
        </w:rPr>
        <w:t xml:space="preserve">Кам'яні матеріали з давніх часів, поряд з деревом, складають основу будівництва. Ще в доісторичний період, в так зване «кам'яне століття», людина споруджувала з природних каменів притулки печерного типа і гробниці для могутніх предводителів. До таких споруд відносяться так  звані </w:t>
      </w:r>
      <w:r w:rsidRPr="000A67DB">
        <w:rPr>
          <w:rFonts w:ascii="Arial" w:hAnsi="Arial" w:cs="Arial"/>
          <w:b/>
          <w:i/>
          <w:color w:val="FF0000"/>
          <w:sz w:val="40"/>
          <w:szCs w:val="40"/>
          <w:lang w:val="ru-RU"/>
        </w:rPr>
        <w:t>дольмени, менгири і кромлехи</w:t>
      </w:r>
      <w:r w:rsidRPr="000A67DB">
        <w:rPr>
          <w:rFonts w:ascii="Arial" w:hAnsi="Arial" w:cs="Arial"/>
          <w:i/>
          <w:color w:val="E36C0A" w:themeColor="accent6" w:themeShade="BF"/>
          <w:sz w:val="40"/>
          <w:szCs w:val="40"/>
          <w:lang w:val="ru-RU"/>
        </w:rPr>
        <w:t>.</w:t>
      </w:r>
    </w:p>
    <w:p w:rsidR="000A67DB" w:rsidRPr="000A67DB" w:rsidRDefault="000A67DB" w:rsidP="000A67DB">
      <w:pPr>
        <w:tabs>
          <w:tab w:val="left" w:pos="900"/>
        </w:tabs>
        <w:rPr>
          <w:rFonts w:ascii="Arial" w:hAnsi="Arial" w:cs="Arial"/>
          <w:sz w:val="40"/>
          <w:szCs w:val="40"/>
          <w:lang w:val="ru-RU"/>
        </w:rPr>
      </w:pPr>
      <w:r>
        <w:rPr>
          <w:rFonts w:ascii="Arial" w:hAnsi="Arial" w:cs="Arial"/>
          <w:noProof/>
          <w:sz w:val="40"/>
          <w:szCs w:val="4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-652145</wp:posOffset>
            </wp:positionH>
            <wp:positionV relativeFrom="paragraph">
              <wp:posOffset>292100</wp:posOffset>
            </wp:positionV>
            <wp:extent cx="3457575" cy="2771775"/>
            <wp:effectExtent l="19050" t="0" r="9525" b="0"/>
            <wp:wrapTight wrapText="bothSides">
              <wp:wrapPolygon edited="0">
                <wp:start x="-119" y="0"/>
                <wp:lineTo x="-119" y="21526"/>
                <wp:lineTo x="21660" y="21526"/>
                <wp:lineTo x="21660" y="0"/>
                <wp:lineTo x="-119" y="0"/>
              </wp:wrapPolygon>
            </wp:wrapTight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40"/>
          <w:szCs w:val="40"/>
          <w:lang w:val="ru-RU"/>
        </w:rPr>
        <w:tab/>
      </w:r>
      <w:r w:rsidRPr="000A67DB">
        <w:rPr>
          <w:rFonts w:ascii="Arial" w:hAnsi="Arial" w:cs="Arial"/>
          <w:b/>
          <w:i/>
          <w:color w:val="FF0000"/>
          <w:sz w:val="40"/>
          <w:szCs w:val="40"/>
          <w:lang w:val="ru-RU"/>
        </w:rPr>
        <w:t xml:space="preserve">Дольмени </w:t>
      </w:r>
      <w:r w:rsidRPr="000A67DB">
        <w:rPr>
          <w:rFonts w:ascii="Arial" w:hAnsi="Arial" w:cs="Arial"/>
          <w:sz w:val="40"/>
          <w:szCs w:val="40"/>
          <w:lang w:val="ru-RU"/>
        </w:rPr>
        <w:t>— це дві кам'яні плити в  людський зріст поставлені як опори, на які зверху покладена така ж плита. Такі П-образні споруди знайдено у всіх європейських землях, в Середній Азії, Індії, Скандинавії, на Кавказі і навіть в Африці.</w:t>
      </w:r>
    </w:p>
    <w:p w:rsidR="000A67DB" w:rsidRDefault="000A67DB" w:rsidP="000A67DB">
      <w:pPr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noProof/>
          <w:sz w:val="28"/>
          <w:szCs w:val="28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-318135</wp:posOffset>
            </wp:positionH>
            <wp:positionV relativeFrom="paragraph">
              <wp:posOffset>270510</wp:posOffset>
            </wp:positionV>
            <wp:extent cx="3457575" cy="2524125"/>
            <wp:effectExtent l="19050" t="0" r="9525" b="0"/>
            <wp:wrapTight wrapText="bothSides">
              <wp:wrapPolygon edited="0">
                <wp:start x="-119" y="0"/>
                <wp:lineTo x="-119" y="21518"/>
                <wp:lineTo x="21660" y="21518"/>
                <wp:lineTo x="21660" y="0"/>
                <wp:lineTo x="-119" y="0"/>
              </wp:wrapPolygon>
            </wp:wrapTight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67DB" w:rsidRPr="000A67DB" w:rsidRDefault="000A67DB" w:rsidP="000A67DB">
      <w:pPr>
        <w:rPr>
          <w:rFonts w:ascii="Arial" w:hAnsi="Arial" w:cs="Arial"/>
          <w:sz w:val="40"/>
          <w:szCs w:val="40"/>
          <w:lang w:val="ru-RU"/>
        </w:rPr>
      </w:pPr>
      <w:r w:rsidRPr="000A67DB">
        <w:rPr>
          <w:rFonts w:ascii="Arial" w:hAnsi="Arial" w:cs="Arial"/>
          <w:sz w:val="40"/>
          <w:szCs w:val="40"/>
          <w:lang w:val="ru-RU"/>
        </w:rPr>
        <w:t xml:space="preserve">Інші пам'ятники того ж віддаленого часу </w:t>
      </w:r>
      <w:r w:rsidRPr="000A67DB">
        <w:rPr>
          <w:rFonts w:ascii="Arial" w:hAnsi="Arial" w:cs="Arial"/>
          <w:b/>
          <w:i/>
          <w:color w:val="FF0000"/>
          <w:sz w:val="40"/>
          <w:szCs w:val="40"/>
          <w:lang w:val="ru-RU"/>
        </w:rPr>
        <w:t>менгири</w:t>
      </w:r>
      <w:r w:rsidRPr="000A67DB">
        <w:rPr>
          <w:rFonts w:ascii="Arial" w:hAnsi="Arial" w:cs="Arial"/>
          <w:sz w:val="40"/>
          <w:szCs w:val="40"/>
          <w:lang w:val="ru-RU"/>
        </w:rPr>
        <w:t xml:space="preserve"> або великі грубі кам'яні колоди, поставлені сторч, рядами або поодинці.</w:t>
      </w:r>
    </w:p>
    <w:p w:rsidR="000A67DB" w:rsidRPr="00A55105" w:rsidRDefault="000A67DB" w:rsidP="000A67DB">
      <w:pPr>
        <w:rPr>
          <w:rFonts w:ascii="Arial" w:hAnsi="Arial" w:cs="Arial"/>
          <w:sz w:val="28"/>
          <w:szCs w:val="28"/>
          <w:lang w:val="ru-RU"/>
        </w:rPr>
      </w:pPr>
    </w:p>
    <w:p w:rsidR="000A67DB" w:rsidRDefault="000A67DB" w:rsidP="000A67DB">
      <w:pPr>
        <w:rPr>
          <w:rFonts w:ascii="Arial" w:hAnsi="Arial" w:cs="Arial"/>
          <w:sz w:val="28"/>
          <w:szCs w:val="28"/>
          <w:lang w:val="ru-RU"/>
        </w:rPr>
      </w:pPr>
    </w:p>
    <w:p w:rsidR="000A67DB" w:rsidRDefault="000A67DB" w:rsidP="000A67DB">
      <w:pPr>
        <w:spacing w:after="0"/>
        <w:rPr>
          <w:rFonts w:ascii="Arial" w:hAnsi="Arial" w:cs="Arial"/>
          <w:sz w:val="28"/>
          <w:szCs w:val="28"/>
          <w:lang w:val="ru-RU"/>
        </w:rPr>
      </w:pPr>
    </w:p>
    <w:p w:rsidR="000A67DB" w:rsidRDefault="000A67DB" w:rsidP="000A67DB">
      <w:pPr>
        <w:tabs>
          <w:tab w:val="left" w:pos="1005"/>
        </w:tabs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-603885</wp:posOffset>
            </wp:positionH>
            <wp:positionV relativeFrom="paragraph">
              <wp:posOffset>130810</wp:posOffset>
            </wp:positionV>
            <wp:extent cx="3538855" cy="2695575"/>
            <wp:effectExtent l="19050" t="0" r="4445" b="0"/>
            <wp:wrapTight wrapText="bothSides">
              <wp:wrapPolygon edited="0">
                <wp:start x="-116" y="0"/>
                <wp:lineTo x="-116" y="21524"/>
                <wp:lineTo x="21627" y="21524"/>
                <wp:lineTo x="21627" y="0"/>
                <wp:lineTo x="-116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8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8"/>
          <w:szCs w:val="28"/>
          <w:lang w:val="ru-RU"/>
        </w:rPr>
        <w:tab/>
        <w:t xml:space="preserve">                                                          </w:t>
      </w:r>
    </w:p>
    <w:p w:rsidR="000A67DB" w:rsidRDefault="000A67DB" w:rsidP="000A67DB">
      <w:pPr>
        <w:tabs>
          <w:tab w:val="left" w:pos="1005"/>
        </w:tabs>
        <w:rPr>
          <w:rFonts w:ascii="Arial" w:hAnsi="Arial" w:cs="Arial"/>
          <w:sz w:val="28"/>
          <w:szCs w:val="28"/>
          <w:lang w:val="ru-RU"/>
        </w:rPr>
      </w:pPr>
      <w:r w:rsidRPr="000A67DB">
        <w:rPr>
          <w:rFonts w:ascii="Arial" w:hAnsi="Arial" w:cs="Arial"/>
          <w:sz w:val="40"/>
          <w:szCs w:val="40"/>
          <w:lang w:val="ru-RU"/>
        </w:rPr>
        <w:t xml:space="preserve"> </w:t>
      </w:r>
      <w:r>
        <w:rPr>
          <w:rFonts w:ascii="Arial" w:hAnsi="Arial" w:cs="Arial"/>
          <w:sz w:val="40"/>
          <w:szCs w:val="40"/>
          <w:lang w:val="ru-RU"/>
        </w:rPr>
        <w:t xml:space="preserve">Якщо менгири </w:t>
      </w:r>
      <w:r w:rsidRPr="000A67DB">
        <w:rPr>
          <w:rFonts w:ascii="Arial" w:hAnsi="Arial" w:cs="Arial"/>
          <w:sz w:val="40"/>
          <w:szCs w:val="40"/>
          <w:lang w:val="ru-RU"/>
        </w:rPr>
        <w:t>поставле</w:t>
      </w:r>
      <w:r>
        <w:rPr>
          <w:rFonts w:ascii="Arial" w:hAnsi="Arial" w:cs="Arial"/>
          <w:sz w:val="40"/>
          <w:szCs w:val="40"/>
          <w:lang w:val="ru-RU"/>
        </w:rPr>
        <w:t>-</w:t>
      </w:r>
      <w:r w:rsidRPr="000A67DB">
        <w:rPr>
          <w:rFonts w:ascii="Arial" w:hAnsi="Arial" w:cs="Arial"/>
          <w:sz w:val="40"/>
          <w:szCs w:val="40"/>
          <w:lang w:val="ru-RU"/>
        </w:rPr>
        <w:t xml:space="preserve">ні </w:t>
      </w:r>
      <w:r>
        <w:rPr>
          <w:rFonts w:ascii="Arial" w:hAnsi="Arial" w:cs="Arial"/>
          <w:sz w:val="40"/>
          <w:szCs w:val="40"/>
          <w:lang w:val="ru-RU"/>
        </w:rPr>
        <w:t xml:space="preserve">так, що утворюють круг, то вони </w:t>
      </w:r>
      <w:r w:rsidRPr="000A67DB">
        <w:rPr>
          <w:rFonts w:ascii="Arial" w:hAnsi="Arial" w:cs="Arial"/>
          <w:sz w:val="40"/>
          <w:szCs w:val="40"/>
          <w:lang w:val="ru-RU"/>
        </w:rPr>
        <w:t>називають</w:t>
      </w:r>
      <w:r>
        <w:rPr>
          <w:rFonts w:ascii="Arial" w:hAnsi="Arial" w:cs="Arial"/>
          <w:sz w:val="40"/>
          <w:szCs w:val="40"/>
          <w:lang w:val="ru-RU"/>
        </w:rPr>
        <w:t>-</w:t>
      </w:r>
      <w:r w:rsidRPr="000A67DB">
        <w:rPr>
          <w:rFonts w:ascii="Arial" w:hAnsi="Arial" w:cs="Arial"/>
          <w:sz w:val="40"/>
          <w:szCs w:val="40"/>
          <w:lang w:val="ru-RU"/>
        </w:rPr>
        <w:t xml:space="preserve">ся </w:t>
      </w:r>
      <w:r w:rsidRPr="000A67DB">
        <w:rPr>
          <w:rFonts w:ascii="Arial" w:hAnsi="Arial" w:cs="Arial"/>
          <w:b/>
          <w:i/>
          <w:color w:val="FF0000"/>
          <w:sz w:val="40"/>
          <w:szCs w:val="40"/>
          <w:lang w:val="ru-RU"/>
        </w:rPr>
        <w:t>кромлехами</w:t>
      </w:r>
      <w:r w:rsidRPr="000A67DB">
        <w:rPr>
          <w:rFonts w:ascii="Arial" w:hAnsi="Arial" w:cs="Arial"/>
          <w:b/>
          <w:color w:val="FF0000"/>
          <w:sz w:val="40"/>
          <w:szCs w:val="40"/>
          <w:lang w:val="ru-RU"/>
        </w:rPr>
        <w:t>.</w:t>
      </w:r>
      <w:r w:rsidRPr="000A67DB">
        <w:rPr>
          <w:sz w:val="40"/>
          <w:szCs w:val="40"/>
          <w:lang w:val="ru-RU"/>
        </w:rPr>
        <w:t xml:space="preserve"> </w:t>
      </w:r>
      <w:r>
        <w:rPr>
          <w:sz w:val="40"/>
          <w:szCs w:val="40"/>
          <w:lang w:val="ru-RU"/>
        </w:rPr>
        <w:t xml:space="preserve"> </w:t>
      </w:r>
      <w:r w:rsidRPr="000A67DB">
        <w:rPr>
          <w:rFonts w:ascii="Arial" w:hAnsi="Arial" w:cs="Arial"/>
          <w:sz w:val="40"/>
          <w:szCs w:val="40"/>
          <w:lang w:val="ru-RU"/>
        </w:rPr>
        <w:t xml:space="preserve">Збереглися залишки кромлех, що складаю-ться з сотень величезних колод, а в середині їх дольмен. Ймовірно, всі ці кам'яні споруди ставилися або як релігійні пам'ятники, або на честь поважних осіб.  Деякі учені думають, що кромлехи  </w:t>
      </w:r>
      <w:r>
        <w:rPr>
          <w:rFonts w:ascii="Arial" w:hAnsi="Arial" w:cs="Arial"/>
          <w:sz w:val="40"/>
          <w:szCs w:val="40"/>
          <w:lang w:val="ru-RU"/>
        </w:rPr>
        <w:t>це</w:t>
      </w:r>
      <w:r w:rsidRPr="000A67DB">
        <w:rPr>
          <w:rFonts w:ascii="Arial" w:hAnsi="Arial" w:cs="Arial"/>
          <w:sz w:val="40"/>
          <w:szCs w:val="40"/>
          <w:lang w:val="ru-RU"/>
        </w:rPr>
        <w:t>-храм Сонцю</w:t>
      </w:r>
      <w:r w:rsidRPr="00A55105">
        <w:rPr>
          <w:rFonts w:ascii="Arial" w:hAnsi="Arial" w:cs="Arial"/>
          <w:sz w:val="28"/>
          <w:szCs w:val="28"/>
          <w:lang w:val="ru-RU"/>
        </w:rPr>
        <w:t>.</w:t>
      </w:r>
    </w:p>
    <w:p w:rsidR="000A67DB" w:rsidRDefault="000A67DB" w:rsidP="000A67DB">
      <w:pPr>
        <w:tabs>
          <w:tab w:val="left" w:pos="1005"/>
        </w:tabs>
        <w:spacing w:after="100" w:afterAutospacing="1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 xml:space="preserve">   </w:t>
      </w:r>
    </w:p>
    <w:p w:rsidR="009A30B2" w:rsidRDefault="009A30B2"/>
    <w:sectPr w:rsidR="009A30B2" w:rsidSect="000A67DB">
      <w:pgSz w:w="12240" w:h="15840"/>
      <w:pgMar w:top="1134" w:right="850" w:bottom="1134" w:left="1701" w:header="708" w:footer="708" w:gutter="0"/>
      <w:pgBorders w:offsetFrom="page">
        <w:top w:val="packages" w:sz="24" w:space="24" w:color="auto"/>
        <w:left w:val="packages" w:sz="24" w:space="24" w:color="auto"/>
        <w:bottom w:val="packages" w:sz="24" w:space="24" w:color="auto"/>
        <w:right w:val="package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0A67DB"/>
    <w:rsid w:val="000A67DB"/>
    <w:rsid w:val="00310E30"/>
    <w:rsid w:val="007E4B4B"/>
    <w:rsid w:val="009A3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 ?><Relationships xmlns="http://schemas.openxmlformats.org/package/2006/relationships"><Relationship Id="rId8" Target="media/image4.jpeg" Type="http://schemas.openxmlformats.org/officeDocument/2006/relationships/image"/><Relationship Id="rId3" Target="webSettings.xml" Type="http://schemas.openxmlformats.org/officeDocument/2006/relationships/webSettings"/><Relationship Id="rId7" Target="media/image3.jpeg" Type="http://schemas.openxmlformats.org/officeDocument/2006/relationships/image"/><Relationship Id="rId2" Target="settings.xml" Type="http://schemas.openxmlformats.org/officeDocument/2006/relationships/settings"/><Relationship Id="rId1" Target="styles.xml" Type="http://schemas.openxmlformats.org/officeDocument/2006/relationships/styles"/><Relationship Id="rId6" Target="media/image2.jpeg" Type="http://schemas.openxmlformats.org/officeDocument/2006/relationships/image"/><Relationship Id="rId5" Target="media/image1.jpeg" Type="http://schemas.openxmlformats.org/officeDocument/2006/relationships/image"/><Relationship Id="rId10" Target="theme/theme1.xml" Type="http://schemas.openxmlformats.org/officeDocument/2006/relationships/theme"/><Relationship Id="rId4" Target="javascript:show_image(%22media/activity_content.jpg%22)" TargetMode="External" Type="http://schemas.openxmlformats.org/officeDocument/2006/relationships/hyperlink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182</Words>
  <Characters>1042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2012-03-26T14:36:00Z</dcterms:created>
  <dcterms:modified xsi:type="dcterms:W3CDTF">2012-03-26T14:43:00Z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111060</vt:lpwstr>
  </property>
  <property fmtid="{D5CDD505-2E9C-101B-9397-08002B2CF9AE}" name="NXPowerLiteVersion" pid="3">
    <vt:lpwstr>D4.1.4</vt:lpwstr>
  </property>
</Properties>
</file>